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Verschwiegenheits- und Datenschutzverpflichtung</w:t>
      </w:r>
    </w:p>
    <w:p>
      <w:pPr>
        <w:jc w:val="center"/>
      </w:pPr>
      <w:r>
        <w:rPr>
          <w:b/>
        </w:rPr>
        <w:t>für Mitarbeitende und Telefonistinnen bzw. Telefonisten des Begleittelefons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29"/>
        <w:gridCol w:w="4929"/>
      </w:tblGrid>
      <w:tr>
        <w:tc>
          <w:tcPr>
            <w:tcW w:type="dxa" w:w="4929"/>
            <w:vAlign w:val="center"/>
          </w:tcPr>
          <w:p>
            <w:r>
              <w:rPr>
                <w:b/>
              </w:rPr>
              <w:t>Verantwortliche Stelle / Betreiberin</w:t>
            </w:r>
          </w:p>
        </w:tc>
        <w:tc>
          <w:tcPr>
            <w:tcW w:type="dxa" w:w="4929"/>
            <w:vAlign w:val="center"/>
          </w:tcPr>
          <w:p>
            <w:r>
              <w:t>SubNati.de – Einzelunternehmen</w:t>
              <w:br/>
              <w:t>Anschrift: ______________________________________________</w:t>
            </w:r>
          </w:p>
        </w:tc>
      </w:tr>
      <w:tr>
        <w:tc>
          <w:tcPr>
            <w:tcW w:type="dxa" w:w="4929"/>
            <w:vAlign w:val="center"/>
          </w:tcPr>
          <w:p>
            <w:r>
              <w:rPr>
                <w:b/>
              </w:rPr>
              <w:t>Kontakt</w:t>
            </w:r>
          </w:p>
        </w:tc>
        <w:tc>
          <w:tcPr>
            <w:tcW w:type="dxa" w:w="4929"/>
            <w:vAlign w:val="center"/>
          </w:tcPr>
          <w:p>
            <w:r>
              <w:t>info@begleittelefon.de</w:t>
            </w:r>
          </w:p>
        </w:tc>
      </w:tr>
      <w:tr>
        <w:tc>
          <w:tcPr>
            <w:tcW w:type="dxa" w:w="4929"/>
            <w:vAlign w:val="center"/>
          </w:tcPr>
          <w:p>
            <w:r>
              <w:rPr>
                <w:b/>
              </w:rPr>
              <w:t>Verpflichtete Person</w:t>
            </w:r>
          </w:p>
        </w:tc>
        <w:tc>
          <w:tcPr>
            <w:tcW w:type="dxa" w:w="4929"/>
            <w:vAlign w:val="center"/>
          </w:tcPr>
          <w:p>
            <w:r>
              <w:t>Name: _________________________________________________</w:t>
            </w:r>
          </w:p>
        </w:tc>
      </w:tr>
      <w:tr>
        <w:tc>
          <w:tcPr>
            <w:tcW w:type="dxa" w:w="4929"/>
            <w:vAlign w:val="center"/>
          </w:tcPr>
          <w:p>
            <w:r>
              <w:rPr>
                <w:b/>
              </w:rPr>
              <w:t>Tätigkeit / Funktion</w:t>
            </w:r>
          </w:p>
        </w:tc>
        <w:tc>
          <w:tcPr>
            <w:tcW w:type="dxa" w:w="4929"/>
            <w:vAlign w:val="center"/>
          </w:tcPr>
          <w:p>
            <w:r>
              <w:t>_______________________________________________________</w:t>
            </w:r>
          </w:p>
        </w:tc>
      </w:tr>
    </w:tbl>
    <w:p>
      <w:r>
        <w:rPr>
          <w:b/>
        </w:rPr>
        <w:t>Präambel</w:t>
      </w:r>
      <w:r>
        <w:br/>
        <w:t>Die verpflichtete Person erhält im Rahmen ihrer Tätigkeit möglicherweise Zugang zu besonders schutzbedürftigen Informationen. Dazu können insbesondere Namen oder Pseudonyme, Telefonnummern, Standort- und Bewegungsdaten, Gesprächsinhalte, Angaben zu Gefahrenlagen, Gesundheitsinformationen, Notizen, technische Zugangsdaten, Bewerbungsdaten sowie interne Betriebsabläufe gehören. Der Schutz der begleiteten Personen, der Mitarbeitenden und des Betriebs hat höchste Priorität.</w:t>
      </w:r>
    </w:p>
    <w:p>
      <w:pPr>
        <w:pStyle w:val="Heading1"/>
      </w:pPr>
      <w:r>
        <w:t>1. Verpflichtung zur Verschwiegenheit</w:t>
      </w:r>
    </w:p>
    <w:p>
      <w:pPr>
        <w:pStyle w:val="ListBullet"/>
        <w:spacing w:after="40"/>
      </w:pPr>
      <w:r>
        <w:t>Ich verpflichte mich, über alle nicht öffentlich bekannten Informationen, die mir im Zusammenhang mit meiner Tätigkeit bekannt werden, strengstes Stillschweigen zu bewahren.</w:t>
      </w:r>
    </w:p>
    <w:p>
      <w:pPr>
        <w:pStyle w:val="ListBullet"/>
        <w:spacing w:after="40"/>
      </w:pPr>
      <w:r>
        <w:t>Die Verpflichtung gilt gegenüber Familienangehörigen, Freundinnen und Freunden, Bekannten, anderen nicht zuständigen Mitarbeitenden, Medien, sozialen Netzwerken und sonstigen Dritten.</w:t>
      </w:r>
    </w:p>
    <w:p>
      <w:pPr>
        <w:pStyle w:val="ListBullet"/>
        <w:spacing w:after="40"/>
      </w:pPr>
      <w:r>
        <w:t>Informationen dürfen intern ausschließlich an Personen weitergegeben werden, die sie für die konkrete Aufgabenerfüllung benötigen.</w:t>
      </w:r>
    </w:p>
    <w:p>
      <w:pPr>
        <w:pStyle w:val="Heading1"/>
      </w:pPr>
      <w:r>
        <w:t>2. Vertrauliche Informationen</w:t>
      </w:r>
    </w:p>
    <w:p>
      <w:pPr>
        <w:pStyle w:val="ListBullet"/>
        <w:spacing w:after="40"/>
      </w:pPr>
      <w:r>
        <w:t>Als vertraulich gelten insbesondere personenbezogene Daten von anrufenden, begleiteten, sich bewerbenden oder beschäftigten Personen.</w:t>
      </w:r>
    </w:p>
    <w:p>
      <w:pPr>
        <w:pStyle w:val="ListBullet"/>
        <w:spacing w:after="40"/>
      </w:pPr>
      <w:r>
        <w:t>Hierzu zählen unter anderem Rufnummern, Begleitcodes, Live-Standorte, Bewegungsverläufe, Zielorte, Gesprächsinhalte, Gefährdungseinschätzungen, Notizen, Anruf- und Systemprotokolle sowie Angaben zu psychischen, gesundheitlichen, familiären oder persönlichen Umständen.</w:t>
      </w:r>
    </w:p>
    <w:p>
      <w:pPr>
        <w:pStyle w:val="ListBullet"/>
        <w:spacing w:after="40"/>
      </w:pPr>
      <w:r>
        <w:t>Ebenso vertraulich sind interne Handlungsanweisungen, Sicherheitsmaßnahmen, Zugangsdaten, Schulungsunterlagen, technische Konfigurationen, Mitarbeitendendaten und nicht veröffentlichte Geschäfts- oder Betriebsinformationen.</w:t>
      </w:r>
    </w:p>
    <w:p>
      <w:pPr>
        <w:pStyle w:val="Heading1"/>
      </w:pPr>
      <w:r>
        <w:t>3. Zulässige Verarbeitung und Weisungsbindung</w:t>
      </w:r>
    </w:p>
    <w:p>
      <w:pPr>
        <w:pStyle w:val="ListBullet"/>
        <w:spacing w:after="40"/>
      </w:pPr>
      <w:r>
        <w:t>Ich verarbeite personenbezogene Daten ausschließlich im Rahmen meiner zugewiesenen Aufgaben, der erteilten Weisungen und der freigegebenen Systeme.</w:t>
      </w:r>
    </w:p>
    <w:p>
      <w:pPr>
        <w:pStyle w:val="ListBullet"/>
        <w:spacing w:after="40"/>
      </w:pPr>
      <w:r>
        <w:t>Ich rufe nur Vorgänge und Daten auf, die ich zur Bearbeitung eines konkreten Falls oder einer ausdrücklich übertragenen Aufgabe benötige.</w:t>
      </w:r>
    </w:p>
    <w:p>
      <w:pPr>
        <w:pStyle w:val="ListBullet"/>
        <w:spacing w:after="40"/>
      </w:pPr>
      <w:r>
        <w:t>Eine Nutzung zu privaten Zwecken, aus Neugier, zur Kontaktaufnahme außerhalb des Dienstes oder zur Weitergabe an Dritte ist untersagt.</w:t>
      </w:r>
    </w:p>
    <w:p>
      <w:pPr>
        <w:pStyle w:val="Heading1"/>
      </w:pPr>
      <w:r>
        <w:t>4. Aufzeichnungen, Kopien und private Geräte</w:t>
      </w:r>
    </w:p>
    <w:p>
      <w:pPr>
        <w:pStyle w:val="ListBullet"/>
        <w:spacing w:after="40"/>
      </w:pPr>
      <w:r>
        <w:t>Private Mitschriften, Bildschirmfotos, Screenshots, Foto-, Video- oder Tonaufnahmen sowie das Kopieren oder Weiterleiten von Daten sind verboten, sofern sie nicht ausdrücklich dienstlich angeordnet und technisch freigegeben wurden.</w:t>
      </w:r>
    </w:p>
    <w:p>
      <w:pPr>
        <w:pStyle w:val="ListBullet"/>
        <w:spacing w:after="40"/>
      </w:pPr>
      <w:r>
        <w:t>Vertrauliche Daten dürfen nicht in private Messenger, private E-Mail-Konten, private Clouds, Notiz-Apps oder sonstige nicht freigegebene Systeme übertragen werden.</w:t>
      </w:r>
    </w:p>
    <w:p>
      <w:pPr>
        <w:pStyle w:val="ListBullet"/>
        <w:spacing w:after="40"/>
      </w:pPr>
      <w:r>
        <w:t>Zugangsdaten dürfen nicht geteilt, offen notiert oder in ungeschützten Browsern gespeichert werden.</w:t>
      </w:r>
    </w:p>
    <w:p>
      <w:pPr>
        <w:pStyle w:val="Heading1"/>
      </w:pPr>
      <w:r>
        <w:t>5. Verhalten während einer Begleitung</w:t>
      </w:r>
    </w:p>
    <w:p>
      <w:pPr>
        <w:pStyle w:val="ListBullet"/>
        <w:spacing w:after="40"/>
      </w:pPr>
      <w:r>
        <w:t>Ich spreche über konkrete Fälle nur in einer Umgebung, in der unbefugte Personen nicht mithören oder mitsehen können.</w:t>
      </w:r>
    </w:p>
    <w:p>
      <w:pPr>
        <w:pStyle w:val="ListBullet"/>
        <w:spacing w:after="40"/>
      </w:pPr>
      <w:r>
        <w:t>Ich behandle alle anrufenden und begleiteten Personen respektvoll und gebe keine Informationen über andere Fälle oder Mitarbeitende preis.</w:t>
      </w:r>
    </w:p>
    <w:p>
      <w:pPr>
        <w:pStyle w:val="ListBullet"/>
        <w:spacing w:after="40"/>
      </w:pPr>
      <w:r>
        <w:t>Ich nutze Kontaktdaten nicht, um begleitete Personen privat zu kontaktieren oder Beziehungen außerhalb des Begleittelefons anzubahnen.</w:t>
      </w:r>
    </w:p>
    <w:p>
      <w:pPr>
        <w:pStyle w:val="Heading1"/>
      </w:pPr>
      <w:r>
        <w:t>6. Notfälle und zulässige Offenlegung</w:t>
      </w:r>
    </w:p>
    <w:p>
      <w:pPr>
        <w:pStyle w:val="ListBullet"/>
        <w:spacing w:after="40"/>
      </w:pPr>
      <w:r>
        <w:t>Eine Weitergabe vertraulicher Informationen ist zulässig, soweit sie zur Abwehr einer akuten Gefahr für Leib, Leben oder Freiheit erforderlich ist oder eine gesetzliche Verpflichtung besteht.</w:t>
      </w:r>
    </w:p>
    <w:p>
      <w:pPr>
        <w:pStyle w:val="ListBullet"/>
        <w:spacing w:after="40"/>
      </w:pPr>
      <w:r>
        <w:t>Bei einer Weitergabe an Polizei, Feuerwehr, Rettungsdienst oder eine andere zuständige Stelle werden nur die Informationen übermittelt, die für die konkrete Gefahrenabwehr erforderlich sind.</w:t>
      </w:r>
    </w:p>
    <w:p>
      <w:pPr>
        <w:pStyle w:val="ListBullet"/>
        <w:spacing w:after="40"/>
      </w:pPr>
      <w:r>
        <w:t>Außerhalb solcher Notfälle entscheide ich nicht eigenmächtig über eine Offenlegung, sondern wende mich an die zuständige Leitung.</w:t>
      </w:r>
    </w:p>
    <w:p>
      <w:pPr>
        <w:pStyle w:val="Heading1"/>
      </w:pPr>
      <w:r>
        <w:t>7. Datenschutz- und Sicherheitsvorfälle</w:t>
      </w:r>
    </w:p>
    <w:p>
      <w:pPr>
        <w:pStyle w:val="ListBullet"/>
        <w:spacing w:after="40"/>
      </w:pPr>
      <w:r>
        <w:t>Verlust, Fehlversand, unbefugter Zugriff, versehentliche Offenlegung, verdächtige Systemvorgänge oder der Verdacht auf kompromittierte Zugangsdaten melde ich unverzüglich an die Betreiberin beziehungsweise die zuständige Leitung.</w:t>
      </w:r>
    </w:p>
    <w:p>
      <w:pPr>
        <w:pStyle w:val="ListBullet"/>
        <w:spacing w:after="40"/>
      </w:pPr>
      <w:r>
        <w:t>Ich versuche nicht, einen Vorfall zu verheimlichen oder eigenmächtig zu beseitigen, wenn dadurch Spuren oder Beweismittel verändert werden könnten.</w:t>
      </w:r>
    </w:p>
    <w:p>
      <w:pPr>
        <w:pStyle w:val="ListBullet"/>
        <w:spacing w:after="40"/>
      </w:pPr>
      <w:r>
        <w:t>Bei Verdacht auf ein kompromittiertes Passwort ändere ich dieses unverzüglich und informiere die Leitung.</w:t>
      </w:r>
    </w:p>
    <w:p>
      <w:pPr>
        <w:pStyle w:val="Heading1"/>
      </w:pPr>
      <w:r>
        <w:t>8. Ende der Tätigkeit</w:t>
      </w:r>
    </w:p>
    <w:p>
      <w:pPr>
        <w:pStyle w:val="ListBullet"/>
        <w:spacing w:after="40"/>
      </w:pPr>
      <w:r>
        <w:t>Die Verschwiegenheitsverpflichtung gilt zeitlich unbefristet über das Ende meiner Tätigkeit hinaus.</w:t>
      </w:r>
    </w:p>
    <w:p>
      <w:pPr>
        <w:pStyle w:val="ListBullet"/>
        <w:spacing w:after="40"/>
      </w:pPr>
      <w:r>
        <w:t>Nach Ende der Tätigkeit gebe ich sämtliche Unterlagen, Geräte, Zugangsmittel und Datenträger zurück und lösche dienstliche Daten von privaten Geräten, soweit deren Nutzung ausnahmsweise genehmigt war.</w:t>
      </w:r>
    </w:p>
    <w:p>
      <w:pPr>
        <w:pStyle w:val="ListBullet"/>
        <w:spacing w:after="40"/>
      </w:pPr>
      <w:r>
        <w:t>Zugänge dürfen nach dem Ende der Tätigkeit nicht mehr verwendet werden.</w:t>
      </w:r>
    </w:p>
    <w:p>
      <w:pPr>
        <w:pStyle w:val="Heading1"/>
      </w:pPr>
      <w:r>
        <w:t>9. Folgen von Verstößen</w:t>
      </w:r>
    </w:p>
    <w:p>
      <w:pPr>
        <w:pStyle w:val="ListBullet"/>
        <w:spacing w:after="40"/>
      </w:pPr>
      <w:r>
        <w:t>Mir ist bekannt, dass Verstöße den sofortigen Entzug von Zugriffsrechten, arbeits- oder vertragsrechtliche Maßnahmen, Schadensersatzansprüche sowie datenschutz-, ordnungswidrigkeiten- oder strafrechtliche Folgen haben können.</w:t>
      </w:r>
    </w:p>
    <w:p>
      <w:pPr>
        <w:pStyle w:val="ListBullet"/>
        <w:spacing w:after="40"/>
      </w:pPr>
      <w:r>
        <w:t>Unabhängig davon können Betroffene und Aufsichtsbehörden eigene Rechte und Maßnahmen geltend machen.</w:t>
      </w:r>
    </w:p>
    <w:p>
      <w:pPr>
        <w:pStyle w:val="Heading1"/>
      </w:pPr>
      <w:r>
        <w:t>10. Bestätigung</w:t>
      </w:r>
    </w:p>
    <w:p>
      <w:pPr>
        <w:pStyle w:val="ListBullet"/>
        <w:spacing w:after="40"/>
      </w:pPr>
      <w:r>
        <w:t>Ich habe diese Verpflichtung gelesen und verstanden.</w:t>
      </w:r>
    </w:p>
    <w:p>
      <w:pPr>
        <w:pStyle w:val="ListBullet"/>
        <w:spacing w:after="40"/>
      </w:pPr>
      <w:r>
        <w:t>Ich wurde darauf hingewiesen, dass personenbezogene Daten nur rechtmäßig, zweckgebunden, auf das erforderliche Maß beschränkt und sicher verarbeitet werden dürfen.</w:t>
      </w:r>
    </w:p>
    <w:p>
      <w:pPr>
        <w:pStyle w:val="ListBullet"/>
        <w:spacing w:after="40"/>
      </w:pPr>
      <w:r>
        <w:t>Ich verpflichte mich, interne Datenschutz-, Sicherheits- und Arbeitsanweisungen einzuhalten und bei Unsicherheiten vor einer Verarbeitung Rücksprache mit der zuständigen Leitung zu halten.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29"/>
        <w:gridCol w:w="4929"/>
      </w:tblGrid>
      <w:tr>
        <w:tc>
          <w:tcPr>
            <w:tcW w:type="dxa" w:w="4929"/>
          </w:tcPr>
          <w:p>
            <w:r>
              <w:rPr>
                <w:b/>
              </w:rPr>
              <w:t>Ort, Datum</w:t>
            </w:r>
          </w:p>
        </w:tc>
        <w:tc>
          <w:tcPr>
            <w:tcW w:type="dxa" w:w="4929"/>
          </w:tcPr>
          <w:p>
            <w:r>
              <w:t>________________________________________</w:t>
            </w:r>
          </w:p>
        </w:tc>
      </w:tr>
      <w:tr>
        <w:tc>
          <w:tcPr>
            <w:tcW w:type="dxa" w:w="4929"/>
          </w:tcPr>
          <w:p>
            <w:r>
              <w:rPr>
                <w:b/>
              </w:rPr>
              <w:t>Name der verpflichteten Person</w:t>
            </w:r>
          </w:p>
        </w:tc>
        <w:tc>
          <w:tcPr>
            <w:tcW w:type="dxa" w:w="4929"/>
          </w:tcPr>
          <w:p>
            <w:r>
              <w:t>________________________________________</w:t>
            </w:r>
          </w:p>
        </w:tc>
      </w:tr>
      <w:tr>
        <w:tc>
          <w:tcPr>
            <w:tcW w:type="dxa" w:w="4929"/>
          </w:tcPr>
          <w:p>
            <w:r>
              <w:rPr>
                <w:b/>
              </w:rPr>
              <w:t>Unterschrift verpflichtete Person</w:t>
            </w:r>
          </w:p>
        </w:tc>
        <w:tc>
          <w:tcPr>
            <w:tcW w:type="dxa" w:w="4929"/>
          </w:tcPr>
          <w:p>
            <w:r>
              <w:t>________________________________________</w:t>
            </w:r>
          </w:p>
        </w:tc>
      </w:tr>
      <w:tr>
        <w:tc>
          <w:tcPr>
            <w:tcW w:type="dxa" w:w="4929"/>
          </w:tcPr>
          <w:p>
            <w:r>
              <w:rPr>
                <w:b/>
              </w:rPr>
              <w:t>Für die Betreiberin / Leitung</w:t>
            </w:r>
          </w:p>
        </w:tc>
        <w:tc>
          <w:tcPr>
            <w:tcW w:type="dxa" w:w="4929"/>
          </w:tcPr>
          <w:p>
            <w:r>
              <w:t>________________________________________</w:t>
            </w:r>
          </w:p>
        </w:tc>
      </w:tr>
    </w:tbl>
    <w:p/>
    <w:p>
      <w:pPr>
        <w:jc w:val="center"/>
      </w:pPr>
      <w:r>
        <w:rPr>
          <w:i/>
          <w:sz w:val="18"/>
        </w:rPr>
        <w:t>Stand: 21. Juli 2026</w:t>
      </w:r>
    </w:p>
    <w:sectPr w:rsidR="00FC693F" w:rsidRPr="0006063C" w:rsidSect="00034616">
      <w:pgSz w:w="12240" w:h="15840"/>
      <w:pgMar w:top="1020" w:right="1191" w:bottom="1020" w:left="119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2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/>
      <w:b/>
      <w:color w:val="17365D" w:themeColor="text2" w:themeShade="BF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